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41" w:rsidRPr="00055C41" w:rsidRDefault="00055C41" w:rsidP="00B81FE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055C41">
        <w:rPr>
          <w:rFonts w:asciiTheme="majorHAnsi" w:eastAsia="Times New Roman" w:hAnsiTheme="majorHAnsi" w:cs="Arial"/>
          <w:lang w:eastAsia="en-IE"/>
        </w:rPr>
        <w:t>The </w:t>
      </w:r>
      <w:hyperlink r:id="rId6" w:history="1">
        <w:r w:rsidRPr="00055C41">
          <w:rPr>
            <w:rFonts w:asciiTheme="majorHAnsi" w:eastAsia="Times New Roman" w:hAnsiTheme="majorHAnsi" w:cs="Arial"/>
            <w:u w:val="single"/>
            <w:lang w:eastAsia="en-IE"/>
          </w:rPr>
          <w:t>Water Services (Amendment) Act 2012</w:t>
        </w:r>
      </w:hyperlink>
      <w:r w:rsidRPr="00055C41">
        <w:rPr>
          <w:rFonts w:asciiTheme="majorHAnsi" w:eastAsia="Times New Roman" w:hAnsiTheme="majorHAnsi" w:cs="Arial"/>
          <w:lang w:eastAsia="en-IE"/>
        </w:rPr>
        <w:t> provided for the introduction of a registration and national inspection system for domestic waste water treatment systems (septic tanks).</w:t>
      </w:r>
    </w:p>
    <w:p w:rsidR="00055C41" w:rsidRPr="00055C41" w:rsidRDefault="00055C41" w:rsidP="00B81FE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055C41">
        <w:rPr>
          <w:rFonts w:asciiTheme="majorHAnsi" w:eastAsia="Times New Roman" w:hAnsiTheme="majorHAnsi" w:cs="Arial"/>
          <w:lang w:eastAsia="en-IE"/>
        </w:rPr>
        <w:t>The key objectives are:</w:t>
      </w:r>
    </w:p>
    <w:p w:rsidR="00055C41" w:rsidRPr="00055C41" w:rsidRDefault="00055C41" w:rsidP="00B81F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055C41">
        <w:rPr>
          <w:rFonts w:asciiTheme="majorHAnsi" w:eastAsia="Times New Roman" w:hAnsiTheme="majorHAnsi" w:cs="Arial"/>
          <w:lang w:eastAsia="en-IE"/>
        </w:rPr>
        <w:t>To enhance and protect public health and the environment which will, in turn, benefit rural dwellers in terms of a better quality of life and better quality water.</w:t>
      </w:r>
    </w:p>
    <w:p w:rsidR="00055C41" w:rsidRPr="002C3B3A" w:rsidRDefault="00055C41" w:rsidP="00B81F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055C41">
        <w:rPr>
          <w:rFonts w:asciiTheme="majorHAnsi" w:eastAsia="Times New Roman" w:hAnsiTheme="majorHAnsi" w:cs="Arial"/>
          <w:lang w:eastAsia="en-IE"/>
        </w:rPr>
        <w:t>To protect our environment. This will also have positive economic benefits for the tourism, recreation, agricultural and food-producing sectors, all of which rely on clean water.</w:t>
      </w:r>
    </w:p>
    <w:p w:rsidR="00352ABD" w:rsidRPr="00352ABD" w:rsidRDefault="00352ABD" w:rsidP="00B81FE9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="Arial"/>
          <w:b/>
          <w:bCs/>
          <w:lang w:eastAsia="en-IE"/>
        </w:rPr>
      </w:pPr>
      <w:r w:rsidRPr="00352ABD">
        <w:rPr>
          <w:rFonts w:asciiTheme="majorHAnsi" w:eastAsia="Times New Roman" w:hAnsiTheme="majorHAnsi" w:cs="Arial"/>
          <w:b/>
          <w:bCs/>
          <w:lang w:eastAsia="en-IE"/>
        </w:rPr>
        <w:t>Septic Tank Registration</w:t>
      </w:r>
    </w:p>
    <w:p w:rsidR="00352ABD" w:rsidRPr="00352ABD" w:rsidRDefault="00352ABD" w:rsidP="00B81FE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352ABD">
        <w:rPr>
          <w:rFonts w:asciiTheme="majorHAnsi" w:eastAsia="Times New Roman" w:hAnsiTheme="majorHAnsi" w:cs="Arial"/>
          <w:lang w:eastAsia="en-IE"/>
        </w:rPr>
        <w:t>For more information and to Register online go to </w:t>
      </w:r>
      <w:hyperlink r:id="rId7" w:history="1">
        <w:r w:rsidRPr="002C3B3A">
          <w:rPr>
            <w:rFonts w:asciiTheme="majorHAnsi" w:eastAsia="Times New Roman" w:hAnsiTheme="majorHAnsi" w:cs="Arial"/>
            <w:u w:val="single"/>
            <w:lang w:eastAsia="en-IE"/>
          </w:rPr>
          <w:t>https://www.protectourwater.ie/</w:t>
        </w:r>
      </w:hyperlink>
    </w:p>
    <w:p w:rsidR="00352ABD" w:rsidRPr="00352ABD" w:rsidRDefault="00352ABD" w:rsidP="00B81FE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352ABD">
        <w:rPr>
          <w:rFonts w:asciiTheme="majorHAnsi" w:eastAsia="Times New Roman" w:hAnsiTheme="majorHAnsi" w:cs="Arial"/>
          <w:lang w:eastAsia="en-IE"/>
        </w:rPr>
        <w:t>Further information also available at: </w:t>
      </w:r>
      <w:hyperlink r:id="rId8" w:history="1">
        <w:r w:rsidRPr="002C3B3A">
          <w:rPr>
            <w:rFonts w:asciiTheme="majorHAnsi" w:eastAsia="Times New Roman" w:hAnsiTheme="majorHAnsi" w:cs="Arial"/>
            <w:u w:val="single"/>
            <w:lang w:eastAsia="en-IE"/>
          </w:rPr>
          <w:t>http://www.epa.ie/water/wastewater/info/</w:t>
        </w:r>
      </w:hyperlink>
    </w:p>
    <w:p w:rsidR="00EF7379" w:rsidRPr="00B81FE9" w:rsidRDefault="00EF7379" w:rsidP="00B81FE9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="Arial"/>
          <w:b/>
          <w:bCs/>
          <w:color w:val="00254B"/>
          <w:lang w:eastAsia="en-IE"/>
        </w:rPr>
      </w:pPr>
      <w:r w:rsidRPr="00EF7379">
        <w:rPr>
          <w:rFonts w:asciiTheme="majorHAnsi" w:eastAsia="Times New Roman" w:hAnsiTheme="majorHAnsi" w:cs="Arial"/>
          <w:b/>
          <w:bCs/>
          <w:color w:val="00254B"/>
          <w:lang w:eastAsia="en-IE"/>
        </w:rPr>
        <w:t>Information for Owners of Domestic Waste-Water Treatments Systems (DWWTS):</w:t>
      </w:r>
    </w:p>
    <w:p w:rsidR="00055C41" w:rsidRPr="00055C41" w:rsidRDefault="00055C41" w:rsidP="00B81FE9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Owners of domestic waste water treatment systems need to: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Know where their septic tank is located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Operate and maintain the system so it is fit for purpose and fully operational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Ensure that the system cannot pollute the environment by discharging or leaking waste</w:t>
      </w:r>
      <w:r w:rsidR="00057807">
        <w:rPr>
          <w:rFonts w:asciiTheme="majorHAnsi" w:eastAsia="Times New Roman" w:hAnsiTheme="majorHAnsi" w:cs="Calibri"/>
          <w:lang w:eastAsia="en-IE"/>
        </w:rPr>
        <w:t>water</w:t>
      </w:r>
      <w:r w:rsidRPr="00055C41">
        <w:rPr>
          <w:rFonts w:asciiTheme="majorHAnsi" w:eastAsia="Times New Roman" w:hAnsiTheme="majorHAnsi" w:cs="Calibri"/>
          <w:lang w:eastAsia="en-IE"/>
        </w:rPr>
        <w:t xml:space="preserve"> anywhere it</w:t>
      </w:r>
      <w:r w:rsidR="00057807">
        <w:rPr>
          <w:rFonts w:asciiTheme="majorHAnsi" w:eastAsia="Times New Roman" w:hAnsiTheme="majorHAnsi" w:cs="Calibri"/>
          <w:lang w:eastAsia="en-IE"/>
        </w:rPr>
        <w:t xml:space="preserve"> is not supposed to, that is, on</w:t>
      </w:r>
      <w:r w:rsidRPr="00055C41">
        <w:rPr>
          <w:rFonts w:asciiTheme="majorHAnsi" w:eastAsia="Times New Roman" w:hAnsiTheme="majorHAnsi" w:cs="Calibri"/>
          <w:lang w:eastAsia="en-IE"/>
        </w:rPr>
        <w:t xml:space="preserve">to the ground or </w:t>
      </w:r>
      <w:r w:rsidR="00057807">
        <w:rPr>
          <w:rFonts w:asciiTheme="majorHAnsi" w:eastAsia="Times New Roman" w:hAnsiTheme="majorHAnsi" w:cs="Calibri"/>
          <w:lang w:eastAsia="en-IE"/>
        </w:rPr>
        <w:t xml:space="preserve"> into </w:t>
      </w:r>
      <w:r w:rsidRPr="00055C41">
        <w:rPr>
          <w:rFonts w:asciiTheme="majorHAnsi" w:eastAsia="Times New Roman" w:hAnsiTheme="majorHAnsi" w:cs="Calibri"/>
          <w:lang w:eastAsia="en-IE"/>
        </w:rPr>
        <w:t>any water source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Ensure that roof water or surface water run-off cannot enter a domestic waste water treatment system</w:t>
      </w:r>
    </w:p>
    <w:p w:rsidR="00A558B6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 xml:space="preserve">De-sludge the system at intervals appropriate to the tank capacity and the number of people resident in the premises connected to it, or as recommended by the system’s manufacturer. 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De-</w:t>
      </w:r>
      <w:proofErr w:type="spellStart"/>
      <w:r w:rsidRPr="00055C41">
        <w:rPr>
          <w:rFonts w:asciiTheme="majorHAnsi" w:eastAsia="Times New Roman" w:hAnsiTheme="majorHAnsi" w:cs="Calibri"/>
          <w:lang w:eastAsia="en-IE"/>
        </w:rPr>
        <w:t>sludging</w:t>
      </w:r>
      <w:proofErr w:type="spellEnd"/>
      <w:r w:rsidRPr="00055C41">
        <w:rPr>
          <w:rFonts w:asciiTheme="majorHAnsi" w:eastAsia="Times New Roman" w:hAnsiTheme="majorHAnsi" w:cs="Calibri"/>
          <w:lang w:eastAsia="en-IE"/>
        </w:rPr>
        <w:t xml:space="preserve"> should be carried out by an authorised contractor. You should keep the receipt from the contractor for 5 years.</w:t>
      </w:r>
    </w:p>
    <w:p w:rsidR="00055C41" w:rsidRPr="002C3B3A" w:rsidRDefault="00055C41" w:rsidP="00B81FE9">
      <w:pPr>
        <w:jc w:val="both"/>
        <w:rPr>
          <w:rFonts w:asciiTheme="majorHAnsi" w:hAnsiTheme="majorHAnsi"/>
        </w:rPr>
      </w:pPr>
    </w:p>
    <w:p w:rsidR="00055C41" w:rsidRPr="002C3B3A" w:rsidRDefault="004970FA" w:rsidP="00B81FE9">
      <w:pPr>
        <w:jc w:val="both"/>
        <w:rPr>
          <w:rFonts w:asciiTheme="majorHAnsi" w:hAnsiTheme="majorHAnsi"/>
          <w:b/>
        </w:rPr>
      </w:pPr>
      <w:r w:rsidRPr="002C3B3A">
        <w:rPr>
          <w:rFonts w:asciiTheme="majorHAnsi" w:hAnsiTheme="majorHAnsi"/>
          <w:b/>
        </w:rPr>
        <w:t>Desludging and Maintenance</w:t>
      </w:r>
    </w:p>
    <w:p w:rsidR="00352ABD" w:rsidRPr="005B2DFA" w:rsidRDefault="00055C41" w:rsidP="00B81FE9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 w:cs="Arial"/>
          <w:shd w:val="clear" w:color="auto" w:fill="FFFFFF"/>
        </w:rPr>
      </w:pPr>
      <w:r w:rsidRPr="002C3B3A">
        <w:rPr>
          <w:rFonts w:asciiTheme="majorHAnsi" w:hAnsiTheme="majorHAnsi" w:cs="Arial"/>
          <w:shd w:val="clear" w:color="auto" w:fill="FFFFFF"/>
        </w:rPr>
        <w:t>Systems should be de-</w:t>
      </w:r>
      <w:proofErr w:type="spellStart"/>
      <w:r w:rsidRPr="002C3B3A">
        <w:rPr>
          <w:rFonts w:asciiTheme="majorHAnsi" w:hAnsiTheme="majorHAnsi" w:cs="Arial"/>
          <w:shd w:val="clear" w:color="auto" w:fill="FFFFFF"/>
        </w:rPr>
        <w:t>sludged</w:t>
      </w:r>
      <w:proofErr w:type="spellEnd"/>
      <w:r w:rsidRPr="002C3B3A">
        <w:rPr>
          <w:rFonts w:asciiTheme="majorHAnsi" w:hAnsiTheme="majorHAnsi" w:cs="Arial"/>
          <w:shd w:val="clear" w:color="auto" w:fill="FFFFFF"/>
        </w:rPr>
        <w:t xml:space="preserve"> regularly and by a contractor holding a Waste Collection Permit for this purpose.  Details can be checked at the National Waste Collection </w:t>
      </w:r>
      <w:r w:rsidR="00B81FE9" w:rsidRPr="002C3B3A">
        <w:rPr>
          <w:rFonts w:asciiTheme="majorHAnsi" w:hAnsiTheme="majorHAnsi" w:cs="Arial"/>
          <w:shd w:val="clear" w:color="auto" w:fill="FFFFFF"/>
        </w:rPr>
        <w:t xml:space="preserve">Permit Office </w:t>
      </w:r>
      <w:r w:rsidR="00B81FE9" w:rsidRPr="005B2DFA">
        <w:rPr>
          <w:rFonts w:asciiTheme="majorHAnsi" w:hAnsiTheme="majorHAnsi" w:cs="Arial"/>
          <w:shd w:val="clear" w:color="auto" w:fill="FFFFFF"/>
        </w:rPr>
        <w:t>(NWCPO) Tel.: 057</w:t>
      </w:r>
      <w:r w:rsidRPr="005B2DFA">
        <w:rPr>
          <w:rFonts w:asciiTheme="majorHAnsi" w:hAnsiTheme="majorHAnsi" w:cs="Arial"/>
          <w:shd w:val="clear" w:color="auto" w:fill="FFFFFF"/>
        </w:rPr>
        <w:t>9357428 or on their website at </w:t>
      </w:r>
      <w:hyperlink r:id="rId9" w:tgtFrame="_blank" w:history="1">
        <w:r w:rsidRPr="005B2DFA">
          <w:rPr>
            <w:rStyle w:val="Hyperlink"/>
            <w:rFonts w:asciiTheme="majorHAnsi" w:hAnsiTheme="majorHAnsi" w:cs="Arial"/>
            <w:b/>
            <w:bCs/>
            <w:color w:val="auto"/>
          </w:rPr>
          <w:t>https://www.nwcpo.ie/permitsearch.aspx</w:t>
        </w:r>
      </w:hyperlink>
      <w:r w:rsidR="00352ABD" w:rsidRPr="005B2DFA">
        <w:rPr>
          <w:rFonts w:asciiTheme="majorHAnsi" w:hAnsiTheme="majorHAnsi" w:cs="Arial"/>
          <w:shd w:val="clear" w:color="auto" w:fill="FFFFFF"/>
        </w:rPr>
        <w:t xml:space="preserve"> </w:t>
      </w:r>
    </w:p>
    <w:p w:rsidR="00055C41" w:rsidRPr="005B2DFA" w:rsidRDefault="00352ABD" w:rsidP="00B81FE9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 w:cs="Arial"/>
          <w:shd w:val="clear" w:color="auto" w:fill="FFFFFF"/>
        </w:rPr>
      </w:pPr>
      <w:r w:rsidRPr="005B2DFA">
        <w:rPr>
          <w:rFonts w:asciiTheme="majorHAnsi" w:hAnsiTheme="majorHAnsi" w:cs="Arial"/>
          <w:shd w:val="clear" w:color="auto" w:fill="FFFFFF"/>
        </w:rPr>
        <w:t xml:space="preserve">Once on the website, </w:t>
      </w:r>
      <w:proofErr w:type="gramStart"/>
      <w:r w:rsidRPr="005B2DFA">
        <w:rPr>
          <w:rFonts w:asciiTheme="majorHAnsi" w:hAnsiTheme="majorHAnsi" w:cs="Arial"/>
          <w:shd w:val="clear" w:color="auto" w:fill="FFFFFF"/>
        </w:rPr>
        <w:t>Simply</w:t>
      </w:r>
      <w:proofErr w:type="gramEnd"/>
      <w:r w:rsidRPr="005B2DFA">
        <w:rPr>
          <w:rFonts w:asciiTheme="majorHAnsi" w:hAnsiTheme="majorHAnsi" w:cs="Arial"/>
          <w:shd w:val="clear" w:color="auto" w:fill="FFFFFF"/>
        </w:rPr>
        <w:t xml:space="preserve"> carry out a 'quick search' for 'Septic Tank de-</w:t>
      </w:r>
      <w:proofErr w:type="spellStart"/>
      <w:r w:rsidRPr="005B2DFA">
        <w:rPr>
          <w:rFonts w:asciiTheme="majorHAnsi" w:hAnsiTheme="majorHAnsi" w:cs="Arial"/>
          <w:shd w:val="clear" w:color="auto" w:fill="FFFFFF"/>
        </w:rPr>
        <w:t>sludging</w:t>
      </w:r>
      <w:proofErr w:type="spellEnd"/>
      <w:r w:rsidRPr="005B2DFA">
        <w:rPr>
          <w:rFonts w:asciiTheme="majorHAnsi" w:hAnsiTheme="majorHAnsi" w:cs="Arial"/>
          <w:shd w:val="clear" w:color="auto" w:fill="FFFFFF"/>
        </w:rPr>
        <w:t>' and choose 'Wicklow County' for a list of approved contractors to carry out this work.</w:t>
      </w:r>
    </w:p>
    <w:p w:rsidR="00A558B6" w:rsidRDefault="005B2DFA" w:rsidP="005B2DFA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Calibri"/>
          <w:color w:val="212529"/>
          <w:lang w:eastAsia="en-IE"/>
        </w:rPr>
      </w:pPr>
      <w:r w:rsidRPr="005B2DFA">
        <w:rPr>
          <w:rFonts w:asciiTheme="majorHAnsi" w:eastAsia="Times New Roman" w:hAnsiTheme="majorHAnsi" w:cs="Calibri"/>
          <w:color w:val="212529"/>
          <w:lang w:eastAsia="en-IE"/>
        </w:rPr>
        <w:t>The EPA in conjunction with the Network of Ireland’s Environmental Compliance and Enforcement (NIECE)</w:t>
      </w:r>
      <w:r w:rsidR="005A5264">
        <w:rPr>
          <w:rFonts w:asciiTheme="majorHAnsi" w:eastAsia="Times New Roman" w:hAnsiTheme="majorHAnsi" w:cs="Calibri"/>
          <w:color w:val="212529"/>
          <w:lang w:eastAsia="en-IE"/>
        </w:rPr>
        <w:t xml:space="preserve"> Working Group on Engagement </w:t>
      </w:r>
      <w:proofErr w:type="gramStart"/>
      <w:r w:rsidR="005A5264">
        <w:rPr>
          <w:rFonts w:asciiTheme="majorHAnsi" w:eastAsia="Times New Roman" w:hAnsiTheme="majorHAnsi" w:cs="Calibri"/>
          <w:color w:val="212529"/>
          <w:lang w:eastAsia="en-IE"/>
        </w:rPr>
        <w:t>have</w:t>
      </w:r>
      <w:proofErr w:type="gramEnd"/>
      <w:r w:rsidR="005A5264">
        <w:rPr>
          <w:rFonts w:asciiTheme="majorHAnsi" w:eastAsia="Times New Roman" w:hAnsiTheme="majorHAnsi" w:cs="Calibri"/>
          <w:color w:val="212529"/>
          <w:lang w:eastAsia="en-IE"/>
        </w:rPr>
        <w:t xml:space="preserve"> produced </w:t>
      </w:r>
      <w:r w:rsidRPr="005B2DFA">
        <w:rPr>
          <w:rFonts w:asciiTheme="majorHAnsi" w:eastAsia="Times New Roman" w:hAnsiTheme="majorHAnsi" w:cs="Calibri"/>
          <w:color w:val="212529"/>
          <w:lang w:eastAsia="en-IE"/>
        </w:rPr>
        <w:t>information leaflet</w:t>
      </w:r>
      <w:r w:rsidR="005A5264">
        <w:rPr>
          <w:rFonts w:asciiTheme="majorHAnsi" w:eastAsia="Times New Roman" w:hAnsiTheme="majorHAnsi" w:cs="Calibri"/>
          <w:color w:val="212529"/>
          <w:lang w:eastAsia="en-IE"/>
        </w:rPr>
        <w:t>s</w:t>
      </w:r>
      <w:r w:rsidRPr="005B2DFA">
        <w:rPr>
          <w:rFonts w:asciiTheme="majorHAnsi" w:eastAsia="Times New Roman" w:hAnsiTheme="majorHAnsi" w:cs="Calibri"/>
          <w:color w:val="212529"/>
          <w:lang w:eastAsia="en-IE"/>
        </w:rPr>
        <w:t xml:space="preserve"> on septic tank systems.  </w:t>
      </w:r>
    </w:p>
    <w:p w:rsidR="005B2DFA" w:rsidRPr="005B6130" w:rsidRDefault="00F634A6" w:rsidP="005B2DFA">
      <w:pPr>
        <w:numPr>
          <w:ilvl w:val="0"/>
          <w:numId w:val="13"/>
        </w:numPr>
        <w:shd w:val="clear" w:color="auto" w:fill="F6F6F6"/>
        <w:spacing w:after="0" w:line="240" w:lineRule="auto"/>
        <w:ind w:left="0"/>
        <w:jc w:val="both"/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</w:pPr>
      <w:hyperlink r:id="rId10" w:history="1">
        <w:r w:rsidR="005B2DFA" w:rsidRPr="005B6130">
          <w:rPr>
            <w:rFonts w:asciiTheme="majorHAnsi" w:eastAsia="Times New Roman" w:hAnsiTheme="majorHAnsi" w:cs="Calibri"/>
            <w:b/>
            <w:bCs/>
            <w:color w:val="7030A0"/>
            <w:u w:val="single"/>
            <w:lang w:eastAsia="en-IE"/>
          </w:rPr>
          <w:t>Download: Is</w:t>
        </w:r>
      </w:hyperlink>
      <w:r w:rsidR="005B2DFA" w:rsidRPr="005B6130"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  <w:t xml:space="preserve"> your well at risk from your septic tank</w:t>
      </w:r>
    </w:p>
    <w:p w:rsidR="005B2DFA" w:rsidRPr="005B6130" w:rsidRDefault="00F634A6" w:rsidP="005B2DFA">
      <w:pPr>
        <w:numPr>
          <w:ilvl w:val="0"/>
          <w:numId w:val="1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</w:pPr>
      <w:hyperlink r:id="rId11" w:history="1">
        <w:r w:rsidR="005B2DFA" w:rsidRPr="005B6130">
          <w:rPr>
            <w:rFonts w:asciiTheme="majorHAnsi" w:eastAsia="Times New Roman" w:hAnsiTheme="majorHAnsi" w:cs="Calibri"/>
            <w:b/>
            <w:bCs/>
            <w:color w:val="7030A0"/>
            <w:u w:val="single"/>
            <w:lang w:eastAsia="en-IE"/>
          </w:rPr>
          <w:t>Download: What</w:t>
        </w:r>
      </w:hyperlink>
      <w:r w:rsidR="005B2DFA" w:rsidRPr="005B6130"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  <w:t xml:space="preserve"> you need to know about your septic tank</w:t>
      </w:r>
    </w:p>
    <w:p w:rsidR="005B2DFA" w:rsidRPr="005B6130" w:rsidRDefault="005B2DFA" w:rsidP="005B2DFA">
      <w:pPr>
        <w:numPr>
          <w:ilvl w:val="0"/>
          <w:numId w:val="1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</w:pPr>
      <w:r w:rsidRPr="005B6130">
        <w:rPr>
          <w:rFonts w:asciiTheme="majorHAnsi" w:eastAsia="Times New Roman" w:hAnsiTheme="majorHAnsi" w:cs="Calibri"/>
          <w:b/>
          <w:bCs/>
          <w:color w:val="7030A0"/>
          <w:u w:val="single"/>
          <w:lang w:eastAsia="en-IE"/>
        </w:rPr>
        <w:t>Download : What to expect from a septic tank inspection</w:t>
      </w:r>
    </w:p>
    <w:p w:rsidR="005B2DFA" w:rsidRPr="005B6130" w:rsidRDefault="005B2DFA" w:rsidP="005B2DFA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 w:cs="Arial"/>
          <w:shd w:val="clear" w:color="auto" w:fill="FFFFFF"/>
        </w:rPr>
      </w:pPr>
    </w:p>
    <w:p w:rsidR="005B2DFA" w:rsidRPr="002C3B3A" w:rsidRDefault="005B2DFA" w:rsidP="00B81FE9">
      <w:pPr>
        <w:spacing w:before="100" w:beforeAutospacing="1" w:after="100" w:afterAutospacing="1" w:line="240" w:lineRule="auto"/>
        <w:jc w:val="both"/>
        <w:outlineLvl w:val="1"/>
        <w:rPr>
          <w:rStyle w:val="Strong"/>
          <w:rFonts w:asciiTheme="majorHAnsi" w:hAnsiTheme="majorHAnsi" w:cs="Arial"/>
          <w:shd w:val="clear" w:color="auto" w:fill="FFFFFF"/>
        </w:rPr>
      </w:pPr>
    </w:p>
    <w:p w:rsidR="00B81FE9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eastAsia="Times New Roman" w:hAnsiTheme="majorHAnsi" w:cs="Calibri"/>
          <w:b/>
          <w:bCs/>
          <w:lang w:eastAsia="en-IE"/>
        </w:rPr>
      </w:pPr>
      <w:r w:rsidRPr="00352ABD">
        <w:rPr>
          <w:rFonts w:asciiTheme="majorHAnsi" w:eastAsia="Times New Roman" w:hAnsiTheme="majorHAnsi" w:cs="Calibri"/>
          <w:b/>
          <w:bCs/>
          <w:lang w:eastAsia="en-IE"/>
        </w:rPr>
        <w:t>Grant Applications for Septic Tanks</w:t>
      </w:r>
    </w:p>
    <w:p w:rsidR="004970FA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eastAsia="Times New Roman" w:hAnsiTheme="majorHAnsi" w:cs="Calibri"/>
          <w:b/>
          <w:bCs/>
          <w:lang w:eastAsia="en-IE"/>
        </w:rPr>
      </w:pPr>
      <w:r w:rsidRPr="002C3B3A">
        <w:rPr>
          <w:rFonts w:asciiTheme="majorHAnsi" w:hAnsiTheme="majorHAnsi"/>
        </w:rPr>
        <w:t xml:space="preserve">The Environment Section of Wicklow County Council administers three types of Grants for Homeowners upgrading their septic tanks: </w:t>
      </w:r>
    </w:p>
    <w:p w:rsidR="004970FA" w:rsidRPr="004970FA" w:rsidRDefault="004970FA" w:rsidP="00B81FE9">
      <w:pPr>
        <w:spacing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4970FA">
        <w:rPr>
          <w:rFonts w:asciiTheme="majorHAnsi" w:eastAsia="Times New Roman" w:hAnsiTheme="majorHAnsi" w:cs="Arial"/>
          <w:lang w:eastAsia="en-IE"/>
        </w:rPr>
        <w:t>Grants are available under the following schemes:</w:t>
      </w:r>
    </w:p>
    <w:p w:rsidR="004970FA" w:rsidRPr="004970FA" w:rsidRDefault="004970FA" w:rsidP="00B81FE9">
      <w:pPr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4970FA">
        <w:rPr>
          <w:rFonts w:asciiTheme="majorHAnsi" w:eastAsia="Times New Roman" w:hAnsiTheme="majorHAnsi" w:cs="Arial"/>
          <w:lang w:val="en-US" w:eastAsia="en-IE"/>
        </w:rPr>
        <w:t xml:space="preserve"> (National Inspection Plan)</w:t>
      </w:r>
    </w:p>
    <w:p w:rsidR="004970FA" w:rsidRPr="004970FA" w:rsidRDefault="004970FA" w:rsidP="00B81FE9">
      <w:pPr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4970FA">
        <w:rPr>
          <w:rFonts w:asciiTheme="majorHAnsi" w:eastAsia="Times New Roman" w:hAnsiTheme="majorHAnsi" w:cs="Arial"/>
          <w:lang w:val="en-US" w:eastAsia="en-IE"/>
        </w:rPr>
        <w:t xml:space="preserve"> (</w:t>
      </w:r>
      <w:proofErr w:type="spellStart"/>
      <w:r w:rsidRPr="004970FA">
        <w:rPr>
          <w:rFonts w:asciiTheme="majorHAnsi" w:eastAsia="Times New Roman" w:hAnsiTheme="majorHAnsi" w:cs="Arial"/>
          <w:lang w:val="en-US" w:eastAsia="en-IE"/>
        </w:rPr>
        <w:t>Prioritised</w:t>
      </w:r>
      <w:proofErr w:type="spellEnd"/>
      <w:r w:rsidRPr="004970FA">
        <w:rPr>
          <w:rFonts w:asciiTheme="majorHAnsi" w:eastAsia="Times New Roman" w:hAnsiTheme="majorHAnsi" w:cs="Arial"/>
          <w:lang w:val="en-US" w:eastAsia="en-IE"/>
        </w:rPr>
        <w:t xml:space="preserve"> Areas for Action under the RBMP)</w:t>
      </w:r>
    </w:p>
    <w:p w:rsidR="004970FA" w:rsidRPr="002C3B3A" w:rsidRDefault="004970FA" w:rsidP="00B81FE9">
      <w:pPr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4970FA">
        <w:rPr>
          <w:rFonts w:asciiTheme="majorHAnsi" w:eastAsia="Times New Roman" w:hAnsiTheme="majorHAnsi" w:cs="Arial"/>
          <w:lang w:val="en-US" w:eastAsia="en-IE"/>
        </w:rPr>
        <w:t xml:space="preserve"> (High Status Objective Catchment Areas under the RBMP)</w:t>
      </w:r>
    </w:p>
    <w:p w:rsidR="004970FA" w:rsidRPr="002C3B3A" w:rsidRDefault="00352ABD" w:rsidP="00B81FE9">
      <w:pPr>
        <w:pStyle w:val="ListParagraph"/>
        <w:numPr>
          <w:ilvl w:val="0"/>
          <w:numId w:val="12"/>
        </w:numPr>
        <w:shd w:val="clear" w:color="auto" w:fill="FFFFFF"/>
        <w:spacing w:before="450"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>All three grant schemes cover 85% of the costs associated with upgrade works but the grant will not exceed €5,000.</w:t>
      </w:r>
    </w:p>
    <w:p w:rsidR="004970FA" w:rsidRPr="002C3B3A" w:rsidRDefault="00352ABD" w:rsidP="00B81FE9">
      <w:pPr>
        <w:pStyle w:val="ListParagraph"/>
        <w:numPr>
          <w:ilvl w:val="0"/>
          <w:numId w:val="12"/>
        </w:numPr>
        <w:shd w:val="clear" w:color="auto" w:fill="FFFFFF"/>
        <w:spacing w:before="450"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Homeowners are only eligible for a grant if they registered their wastewater system within the legal timeframes: </w:t>
      </w:r>
      <w:r w:rsidRPr="002C3B3A">
        <w:rPr>
          <w:rFonts w:asciiTheme="majorHAnsi" w:hAnsiTheme="majorHAnsi"/>
          <w:b/>
        </w:rPr>
        <w:t xml:space="preserve">Homeowners had to register their wastewater system with protectourwater.ie by the 1st of February 2013. </w:t>
      </w:r>
    </w:p>
    <w:p w:rsidR="004970FA" w:rsidRPr="002C3B3A" w:rsidRDefault="00352ABD" w:rsidP="00B81FE9">
      <w:pPr>
        <w:pStyle w:val="ListParagraph"/>
        <w:shd w:val="clear" w:color="auto" w:fill="FFFFFF"/>
        <w:spacing w:before="450"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  <w:b/>
        </w:rPr>
        <w:t>Homeowners installing septic tanks after 1st of February 2013 had to have register</w:t>
      </w:r>
      <w:r w:rsidR="00A558B6">
        <w:rPr>
          <w:rFonts w:asciiTheme="majorHAnsi" w:hAnsiTheme="majorHAnsi"/>
          <w:b/>
        </w:rPr>
        <w:t>ed</w:t>
      </w:r>
      <w:r w:rsidRPr="002C3B3A">
        <w:rPr>
          <w:rFonts w:asciiTheme="majorHAnsi" w:hAnsiTheme="majorHAnsi"/>
          <w:b/>
        </w:rPr>
        <w:t xml:space="preserve"> their systems within 90 days of completing the connection of the premises to the system</w:t>
      </w:r>
      <w:r w:rsidRPr="002C3B3A">
        <w:rPr>
          <w:rFonts w:asciiTheme="majorHAnsi" w:hAnsiTheme="majorHAnsi"/>
        </w:rPr>
        <w:t xml:space="preserve">. </w:t>
      </w:r>
    </w:p>
    <w:p w:rsidR="004970FA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sym w:font="Symbol" w:char="F0B7"/>
      </w:r>
      <w:r w:rsidRPr="002C3B3A">
        <w:rPr>
          <w:rFonts w:asciiTheme="majorHAnsi" w:hAnsiTheme="majorHAnsi"/>
        </w:rPr>
        <w:t xml:space="preserve"> The grants only apply to the homeowner</w:t>
      </w:r>
      <w:r w:rsidR="004970FA" w:rsidRPr="002C3B3A">
        <w:rPr>
          <w:rFonts w:asciiTheme="majorHAnsi" w:hAnsiTheme="majorHAnsi"/>
        </w:rPr>
        <w:t>’</w:t>
      </w:r>
      <w:r w:rsidRPr="002C3B3A">
        <w:rPr>
          <w:rFonts w:asciiTheme="majorHAnsi" w:hAnsiTheme="majorHAnsi"/>
        </w:rPr>
        <w:t xml:space="preserve">s primary residence – not second homes or holiday homes. </w:t>
      </w:r>
    </w:p>
    <w:p w:rsidR="004970FA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sym w:font="Symbol" w:char="F0B7"/>
      </w:r>
      <w:r w:rsidRPr="002C3B3A">
        <w:rPr>
          <w:rFonts w:asciiTheme="majorHAnsi" w:hAnsiTheme="majorHAnsi"/>
        </w:rPr>
        <w:t xml:space="preserve"> Original receipts are required for any works carried out and works can only be carried out by a tax compliant contractor. </w:t>
      </w:r>
    </w:p>
    <w:p w:rsidR="00352ABD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sym w:font="Symbol" w:char="F0B7"/>
      </w:r>
      <w:r w:rsidRPr="002C3B3A">
        <w:rPr>
          <w:rFonts w:asciiTheme="majorHAnsi" w:hAnsiTheme="majorHAnsi"/>
        </w:rPr>
        <w:t xml:space="preserve"> Grants do not apply to maintenance or de-</w:t>
      </w:r>
      <w:proofErr w:type="spellStart"/>
      <w:r w:rsidRPr="002C3B3A">
        <w:rPr>
          <w:rFonts w:asciiTheme="majorHAnsi" w:hAnsiTheme="majorHAnsi"/>
        </w:rPr>
        <w:t>sludging</w:t>
      </w:r>
      <w:proofErr w:type="spellEnd"/>
      <w:r w:rsidRPr="002C3B3A">
        <w:rPr>
          <w:rFonts w:asciiTheme="majorHAnsi" w:hAnsiTheme="majorHAnsi"/>
        </w:rPr>
        <w:t xml:space="preserve"> of wastewater systems.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  <w:b/>
        </w:rPr>
        <w:t>Below are the three instances where a homeowner can apply for a grant under these schemes to upgrade their septic tank.</w:t>
      </w:r>
      <w:r w:rsidRPr="002C3B3A">
        <w:rPr>
          <w:rFonts w:asciiTheme="majorHAnsi" w:hAnsiTheme="majorHAnsi"/>
        </w:rPr>
        <w:t xml:space="preserve">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1. </w:t>
      </w:r>
      <w:r w:rsidRPr="002C3B3A">
        <w:rPr>
          <w:rFonts w:asciiTheme="majorHAnsi" w:hAnsiTheme="majorHAnsi"/>
          <w:b/>
        </w:rPr>
        <w:t>Grants under the National Inspection Plan:</w:t>
      </w:r>
      <w:r w:rsidRPr="002C3B3A">
        <w:rPr>
          <w:rFonts w:asciiTheme="majorHAnsi" w:hAnsiTheme="majorHAnsi"/>
        </w:rPr>
        <w:t xml:space="preserve"> Applie</w:t>
      </w:r>
      <w:r w:rsidR="00057807">
        <w:rPr>
          <w:rFonts w:asciiTheme="majorHAnsi" w:hAnsiTheme="majorHAnsi"/>
        </w:rPr>
        <w:t>s to homeowners countywide whose</w:t>
      </w:r>
      <w:r w:rsidRPr="002C3B3A">
        <w:rPr>
          <w:rFonts w:asciiTheme="majorHAnsi" w:hAnsiTheme="majorHAnsi"/>
        </w:rPr>
        <w:t xml:space="preserve"> wastewater treatment systems are inspected by the Council under the EPA’s National Inspection Plan: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a.</w:t>
      </w:r>
      <w:r w:rsidRPr="002C3B3A">
        <w:rPr>
          <w:rFonts w:asciiTheme="majorHAnsi" w:hAnsiTheme="majorHAnsi"/>
        </w:rPr>
        <w:t xml:space="preserve"> Homeowners cannot request an inspection because homes are selected based on EPA pollution risk maps of the County.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b.</w:t>
      </w:r>
      <w:r w:rsidRPr="002C3B3A">
        <w:rPr>
          <w:rFonts w:asciiTheme="majorHAnsi" w:hAnsiTheme="majorHAnsi"/>
        </w:rPr>
        <w:t xml:space="preserve"> If you are selected for an inspection, you will be given 10 days notice of an inspection and provided with an info pack and what to expect.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 xml:space="preserve"> c.</w:t>
      </w:r>
      <w:r w:rsidRPr="002C3B3A">
        <w:rPr>
          <w:rFonts w:asciiTheme="majorHAnsi" w:hAnsiTheme="majorHAnsi"/>
        </w:rPr>
        <w:t xml:space="preserve"> A homeowner who fails the inspection will be issued an advisory notice listing the items to be corrected within a set timeframe.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 </w:t>
      </w:r>
      <w:r w:rsidRPr="00A558B6">
        <w:rPr>
          <w:rFonts w:asciiTheme="majorHAnsi" w:hAnsiTheme="majorHAnsi"/>
          <w:b/>
        </w:rPr>
        <w:t>d.</w:t>
      </w:r>
      <w:r w:rsidR="00057807">
        <w:rPr>
          <w:rFonts w:asciiTheme="majorHAnsi" w:hAnsiTheme="majorHAnsi"/>
        </w:rPr>
        <w:t xml:space="preserve"> Homeowners can apply to t</w:t>
      </w:r>
      <w:r w:rsidRPr="002C3B3A">
        <w:rPr>
          <w:rFonts w:asciiTheme="majorHAnsi" w:hAnsiTheme="majorHAnsi"/>
        </w:rPr>
        <w:t xml:space="preserve">he Council for a grant to assist with costs associated with the upgrade provided the application includes a recommendation from a suitably qualified professional detailing the proposed upgrade to fix the fault.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>2</w:t>
      </w:r>
      <w:r w:rsidRPr="002C3B3A">
        <w:rPr>
          <w:rFonts w:asciiTheme="majorHAnsi" w:hAnsiTheme="majorHAnsi"/>
          <w:b/>
        </w:rPr>
        <w:t>. Grants in High Status Water Catchments:</w:t>
      </w:r>
      <w:r w:rsidRPr="002C3B3A">
        <w:rPr>
          <w:rFonts w:asciiTheme="majorHAnsi" w:hAnsiTheme="majorHAnsi"/>
        </w:rPr>
        <w:t xml:space="preserve"> Applies to homeowners living in River Catchments designated under the current National River Basin Management Plan for protecting or restoring the highest water quality: </w:t>
      </w:r>
    </w:p>
    <w:p w:rsidR="00B81FE9" w:rsidRPr="002C3B3A" w:rsidRDefault="00B81FE9" w:rsidP="00B81FE9">
      <w:pPr>
        <w:shd w:val="clear" w:color="auto" w:fill="FFFFFF"/>
        <w:spacing w:before="240"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a.</w:t>
      </w:r>
      <w:r w:rsidRPr="002C3B3A">
        <w:rPr>
          <w:rFonts w:asciiTheme="majorHAnsi" w:hAnsiTheme="majorHAnsi"/>
        </w:rPr>
        <w:t xml:space="preserve"> Homeowners can use the link below to see if they live within a High Status River Catchment by typing their </w:t>
      </w:r>
      <w:proofErr w:type="spellStart"/>
      <w:r w:rsidR="00057807">
        <w:rPr>
          <w:rFonts w:asciiTheme="majorHAnsi" w:hAnsiTheme="majorHAnsi"/>
        </w:rPr>
        <w:t>Eircode</w:t>
      </w:r>
      <w:proofErr w:type="spellEnd"/>
      <w:r w:rsidRPr="002C3B3A">
        <w:rPr>
          <w:rFonts w:asciiTheme="majorHAnsi" w:hAnsiTheme="majorHAnsi"/>
        </w:rPr>
        <w:t xml:space="preserve"> into the search box https://housinggovie.maps.arcgis.com/apps/webappviewer/index.html?id=17278d05d4 8e4495a7c47c1bb5443ef5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lastRenderedPageBreak/>
        <w:t>b.</w:t>
      </w:r>
      <w:r w:rsidRPr="002C3B3A">
        <w:rPr>
          <w:rFonts w:asciiTheme="majorHAnsi" w:hAnsiTheme="majorHAnsi"/>
        </w:rPr>
        <w:t xml:space="preserve"> Homeowners living within a High Status River Cat</w:t>
      </w:r>
      <w:r w:rsidR="00057807">
        <w:rPr>
          <w:rFonts w:asciiTheme="majorHAnsi" w:hAnsiTheme="majorHAnsi"/>
        </w:rPr>
        <w:t>chments, once confirmed by t</w:t>
      </w:r>
      <w:r w:rsidRPr="002C3B3A">
        <w:rPr>
          <w:rFonts w:asciiTheme="majorHAnsi" w:hAnsiTheme="majorHAnsi"/>
        </w:rPr>
        <w:t>he Council, can apply for a grant to upgrade faulty or malfunctioning domestic wastewater systems, provided the application includes a recommendation from a suitably qualified professional detailing the fault and the proposed upgrade to fix the fault.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 </w:t>
      </w:r>
      <w:r w:rsidRPr="00A558B6">
        <w:rPr>
          <w:rFonts w:asciiTheme="majorHAnsi" w:hAnsiTheme="majorHAnsi"/>
          <w:b/>
        </w:rPr>
        <w:t>c.</w:t>
      </w:r>
      <w:r w:rsidRPr="002C3B3A">
        <w:rPr>
          <w:rFonts w:asciiTheme="majorHAnsi" w:hAnsiTheme="majorHAnsi"/>
        </w:rPr>
        <w:t xml:space="preserve"> It is the homeowner’s responsibility to check if planning permission is required for any upgrade works. </w:t>
      </w:r>
    </w:p>
    <w:p w:rsidR="00B81FE9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d.</w:t>
      </w:r>
      <w:r w:rsidRPr="002C3B3A">
        <w:rPr>
          <w:rFonts w:asciiTheme="majorHAnsi" w:hAnsiTheme="majorHAnsi"/>
        </w:rPr>
        <w:t xml:space="preserve"> Where the total cost of the upgrade is less than €750, no grant is payable </w:t>
      </w:r>
    </w:p>
    <w:p w:rsidR="00057807" w:rsidRPr="002C3B3A" w:rsidRDefault="00057807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057807">
        <w:rPr>
          <w:rFonts w:asciiTheme="majorHAnsi" w:hAnsiTheme="majorHAnsi"/>
          <w:b/>
        </w:rPr>
        <w:t>e.</w:t>
      </w:r>
      <w:r>
        <w:rPr>
          <w:rFonts w:asciiTheme="majorHAnsi" w:hAnsiTheme="majorHAnsi"/>
        </w:rPr>
        <w:t xml:space="preserve"> It is for the homeowner to self-identify and then to apply for this grant, as the Councils only involve is to verify that any approved works have been completed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3. </w:t>
      </w:r>
      <w:r w:rsidRPr="002C3B3A">
        <w:rPr>
          <w:rFonts w:asciiTheme="majorHAnsi" w:hAnsiTheme="majorHAnsi"/>
          <w:b/>
        </w:rPr>
        <w:t>Grants in Priority Areas for Action</w:t>
      </w:r>
      <w:r w:rsidRPr="002C3B3A">
        <w:rPr>
          <w:rFonts w:asciiTheme="majorHAnsi" w:hAnsiTheme="majorHAnsi"/>
        </w:rPr>
        <w:t>: Applies to homeowners living in River Catchments designated as priority areas for investigating water quality issues under the current National River Basin Management Plan: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 xml:space="preserve"> a.</w:t>
      </w:r>
      <w:r w:rsidRPr="002C3B3A">
        <w:rPr>
          <w:rFonts w:asciiTheme="majorHAnsi" w:hAnsiTheme="majorHAnsi"/>
        </w:rPr>
        <w:t xml:space="preserve"> Homeowners identified as having domestic wastewate</w:t>
      </w:r>
      <w:r w:rsidR="00057807">
        <w:rPr>
          <w:rFonts w:asciiTheme="majorHAnsi" w:hAnsiTheme="majorHAnsi"/>
        </w:rPr>
        <w:t>r systems that potentially pose</w:t>
      </w:r>
      <w:r w:rsidRPr="002C3B3A">
        <w:rPr>
          <w:rFonts w:asciiTheme="majorHAnsi" w:hAnsiTheme="majorHAnsi"/>
        </w:rPr>
        <w:t xml:space="preserve"> a risk to water as a result of catchment investigations in these areas will be given a referral letter </w:t>
      </w:r>
      <w:r w:rsidR="00501C68">
        <w:rPr>
          <w:rFonts w:asciiTheme="majorHAnsi" w:hAnsiTheme="majorHAnsi"/>
        </w:rPr>
        <w:t xml:space="preserve"> from LAWPRO(Local Authority water Programme) </w:t>
      </w:r>
      <w:r w:rsidR="00057807">
        <w:rPr>
          <w:rFonts w:asciiTheme="majorHAnsi" w:hAnsiTheme="majorHAnsi"/>
        </w:rPr>
        <w:t>inviting them to apply to t</w:t>
      </w:r>
      <w:r w:rsidRPr="002C3B3A">
        <w:rPr>
          <w:rFonts w:asciiTheme="majorHAnsi" w:hAnsiTheme="majorHAnsi"/>
        </w:rPr>
        <w:t>he Council for a grant to upgrade their system.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 xml:space="preserve"> b.</w:t>
      </w:r>
      <w:r w:rsidRPr="002C3B3A">
        <w:rPr>
          <w:rFonts w:asciiTheme="majorHAnsi" w:hAnsiTheme="majorHAnsi"/>
        </w:rPr>
        <w:t xml:space="preserve"> </w:t>
      </w:r>
      <w:r w:rsidR="00DB5E5B" w:rsidRPr="00501C68">
        <w:rPr>
          <w:rFonts w:asciiTheme="majorHAnsi" w:hAnsiTheme="majorHAnsi"/>
        </w:rPr>
        <w:t xml:space="preserve">Once a referral letter is received, </w:t>
      </w:r>
      <w:r w:rsidRPr="002C3B3A">
        <w:rPr>
          <w:rFonts w:asciiTheme="majorHAnsi" w:hAnsiTheme="majorHAnsi"/>
        </w:rPr>
        <w:t xml:space="preserve">Homeowners can then apply for a grant to the Council to upgrade faulty or malfunctioning domestic wastewater systems, provided the application includes a recommendation from a suitably qualified professional detailing the fault and the proposed upgrade to fix the fault.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c.</w:t>
      </w:r>
      <w:r w:rsidRPr="002C3B3A">
        <w:rPr>
          <w:rFonts w:asciiTheme="majorHAnsi" w:hAnsiTheme="majorHAnsi"/>
        </w:rPr>
        <w:t xml:space="preserve"> It is the homeowner’s responsibility to check if planning permission is</w:t>
      </w:r>
      <w:r w:rsidR="00DB5E5B">
        <w:rPr>
          <w:rFonts w:asciiTheme="majorHAnsi" w:hAnsiTheme="majorHAnsi"/>
        </w:rPr>
        <w:t xml:space="preserve"> required for any upgrade works.</w:t>
      </w:r>
    </w:p>
    <w:p w:rsidR="00B81FE9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d</w:t>
      </w:r>
      <w:r w:rsidRPr="002C3B3A">
        <w:rPr>
          <w:rFonts w:asciiTheme="majorHAnsi" w:hAnsiTheme="majorHAnsi"/>
        </w:rPr>
        <w:t xml:space="preserve">. Where the total cost of the upgrade is less than €750, no grant is payable </w:t>
      </w:r>
      <w:proofErr w:type="gramStart"/>
      <w:r w:rsidRPr="002C3B3A">
        <w:rPr>
          <w:rFonts w:asciiTheme="majorHAnsi" w:hAnsiTheme="majorHAnsi"/>
        </w:rPr>
        <w:t>If</w:t>
      </w:r>
      <w:proofErr w:type="gramEnd"/>
      <w:r w:rsidRPr="002C3B3A">
        <w:rPr>
          <w:rFonts w:asciiTheme="majorHAnsi" w:hAnsiTheme="majorHAnsi"/>
        </w:rPr>
        <w:t xml:space="preserve"> none of these circumstances apply to you but your septic tank system is malfunctioning you should contact an engineering company or a company that specialises in domestic wastewater systems to have the system assessed and corrective action</w:t>
      </w:r>
      <w:r w:rsidR="00057807">
        <w:rPr>
          <w:rFonts w:asciiTheme="majorHAnsi" w:hAnsiTheme="majorHAnsi"/>
        </w:rPr>
        <w:t xml:space="preserve">s </w:t>
      </w:r>
      <w:r w:rsidR="00057807" w:rsidRPr="002C3B3A">
        <w:rPr>
          <w:rFonts w:asciiTheme="majorHAnsi" w:hAnsiTheme="majorHAnsi"/>
        </w:rPr>
        <w:t>recommend</w:t>
      </w:r>
      <w:r w:rsidR="00057807">
        <w:rPr>
          <w:rFonts w:asciiTheme="majorHAnsi" w:hAnsiTheme="majorHAnsi"/>
        </w:rPr>
        <w:t>ed</w:t>
      </w:r>
      <w:r w:rsidRPr="002C3B3A">
        <w:rPr>
          <w:rFonts w:asciiTheme="majorHAnsi" w:hAnsiTheme="majorHAnsi"/>
        </w:rPr>
        <w:t>. There is no grant available for any upgrade works carried out and it is the homeowner’s responsibility to check if planning permission is required for any upgrade works.</w:t>
      </w:r>
    </w:p>
    <w:p w:rsidR="005A5264" w:rsidRPr="005B2DFA" w:rsidRDefault="005A5264" w:rsidP="005A5264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Calibri"/>
          <w:b/>
          <w:color w:val="212529"/>
          <w:sz w:val="24"/>
          <w:szCs w:val="24"/>
          <w:lang w:eastAsia="en-IE"/>
        </w:rPr>
      </w:pPr>
      <w:r w:rsidRPr="005A5264">
        <w:rPr>
          <w:rFonts w:asciiTheme="majorHAnsi" w:eastAsia="Times New Roman" w:hAnsiTheme="majorHAnsi" w:cs="Calibri"/>
          <w:b/>
          <w:color w:val="212529"/>
          <w:sz w:val="24"/>
          <w:szCs w:val="24"/>
          <w:lang w:eastAsia="en-IE"/>
        </w:rPr>
        <w:t xml:space="preserve">Useful </w:t>
      </w:r>
      <w:r>
        <w:rPr>
          <w:rFonts w:asciiTheme="majorHAnsi" w:eastAsia="Times New Roman" w:hAnsiTheme="majorHAnsi" w:cs="Calibri"/>
          <w:b/>
          <w:color w:val="212529"/>
          <w:sz w:val="24"/>
          <w:szCs w:val="24"/>
          <w:lang w:eastAsia="en-IE"/>
        </w:rPr>
        <w:t>Links</w:t>
      </w:r>
    </w:p>
    <w:p w:rsidR="005A5264" w:rsidRPr="005B6130" w:rsidRDefault="00F634A6" w:rsidP="005A5264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="Arial"/>
          <w:b/>
          <w:color w:val="7030A0"/>
          <w:sz w:val="24"/>
          <w:szCs w:val="24"/>
          <w:u w:val="single"/>
          <w:lang w:eastAsia="en-IE"/>
        </w:rPr>
      </w:pPr>
      <w:hyperlink r:id="rId12" w:history="1">
        <w:r w:rsidR="005A5264" w:rsidRPr="005B6130">
          <w:rPr>
            <w:rFonts w:asciiTheme="majorHAnsi" w:eastAsia="Times New Roman" w:hAnsiTheme="majorHAnsi" w:cs="Arial"/>
            <w:b/>
            <w:bCs/>
            <w:color w:val="7030A0"/>
            <w:sz w:val="24"/>
            <w:szCs w:val="24"/>
            <w:u w:val="single"/>
            <w:bdr w:val="none" w:sz="0" w:space="0" w:color="auto" w:frame="1"/>
            <w:lang w:eastAsia="en-IE"/>
          </w:rPr>
          <w:t>Code of Practice for Domestic Waste Water Treatment Systems (Population Equivalent ≤ 10)</w:t>
        </w:r>
      </w:hyperlink>
      <w:r w:rsidR="005A5264" w:rsidRPr="005B6130">
        <w:rPr>
          <w:rFonts w:asciiTheme="majorHAnsi" w:eastAsia="Times New Roman" w:hAnsiTheme="majorHAnsi" w:cs="Arial"/>
          <w:b/>
          <w:color w:val="7030A0"/>
          <w:sz w:val="24"/>
          <w:szCs w:val="24"/>
          <w:u w:val="single"/>
          <w:lang w:eastAsia="en-IE"/>
        </w:rPr>
        <w:t xml:space="preserve"> 2021</w:t>
      </w:r>
      <w:bookmarkStart w:id="0" w:name="_GoBack"/>
      <w:bookmarkEnd w:id="0"/>
    </w:p>
    <w:p w:rsidR="005A5264" w:rsidRPr="005B6130" w:rsidRDefault="00F634A6" w:rsidP="005A5264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="Arial"/>
          <w:b/>
          <w:color w:val="7030A0"/>
          <w:sz w:val="24"/>
          <w:szCs w:val="24"/>
          <w:u w:val="single"/>
          <w:lang w:eastAsia="en-IE"/>
        </w:rPr>
      </w:pPr>
      <w:hyperlink r:id="rId13" w:history="1">
        <w:r w:rsidR="005A5264" w:rsidRPr="005B6130">
          <w:rPr>
            <w:rFonts w:asciiTheme="majorHAnsi" w:eastAsia="Times New Roman" w:hAnsiTheme="majorHAnsi" w:cs="Arial"/>
            <w:b/>
            <w:bCs/>
            <w:color w:val="7030A0"/>
            <w:sz w:val="24"/>
            <w:szCs w:val="24"/>
            <w:u w:val="single"/>
            <w:bdr w:val="none" w:sz="0" w:space="0" w:color="auto" w:frame="1"/>
            <w:lang w:eastAsia="en-IE"/>
          </w:rPr>
          <w:t>Building Regulations (Technical Guidance Document H - Drainage and Waste Water Disposal)</w:t>
        </w:r>
      </w:hyperlink>
    </w:p>
    <w:sectPr w:rsidR="005A5264" w:rsidRPr="005B6130" w:rsidSect="00DE7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7D2"/>
    <w:multiLevelType w:val="hybridMultilevel"/>
    <w:tmpl w:val="25BAC9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6352"/>
    <w:multiLevelType w:val="multilevel"/>
    <w:tmpl w:val="1C04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4169"/>
    <w:multiLevelType w:val="multilevel"/>
    <w:tmpl w:val="372E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B7177"/>
    <w:multiLevelType w:val="multilevel"/>
    <w:tmpl w:val="57689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8006BF7"/>
    <w:multiLevelType w:val="multilevel"/>
    <w:tmpl w:val="67F8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D1FB2"/>
    <w:multiLevelType w:val="multilevel"/>
    <w:tmpl w:val="4034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D0F7E"/>
    <w:multiLevelType w:val="multilevel"/>
    <w:tmpl w:val="208A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3205B"/>
    <w:multiLevelType w:val="multilevel"/>
    <w:tmpl w:val="F4E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10731"/>
    <w:multiLevelType w:val="multilevel"/>
    <w:tmpl w:val="118A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7724D"/>
    <w:multiLevelType w:val="multilevel"/>
    <w:tmpl w:val="6F7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C6D4C"/>
    <w:multiLevelType w:val="multilevel"/>
    <w:tmpl w:val="9DF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97D1E"/>
    <w:multiLevelType w:val="multilevel"/>
    <w:tmpl w:val="7AC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201EF"/>
    <w:multiLevelType w:val="multilevel"/>
    <w:tmpl w:val="C36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79"/>
    <w:rsid w:val="00055C41"/>
    <w:rsid w:val="00057807"/>
    <w:rsid w:val="002C3B3A"/>
    <w:rsid w:val="00352ABD"/>
    <w:rsid w:val="004970FA"/>
    <w:rsid w:val="00501C68"/>
    <w:rsid w:val="005A5264"/>
    <w:rsid w:val="005B2DFA"/>
    <w:rsid w:val="005B6130"/>
    <w:rsid w:val="00723066"/>
    <w:rsid w:val="00A558B6"/>
    <w:rsid w:val="00B81FE9"/>
    <w:rsid w:val="00B96051"/>
    <w:rsid w:val="00DB5E5B"/>
    <w:rsid w:val="00DE714A"/>
    <w:rsid w:val="00E770C5"/>
    <w:rsid w:val="00EF7379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7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379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F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F7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3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55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7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379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F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F7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3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55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0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96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2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3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ie/water/wastewater/info/" TargetMode="External"/><Relationship Id="rId13" Type="http://schemas.openxmlformats.org/officeDocument/2006/relationships/hyperlink" Target="https://www.housing.gov.ie/housing/building-standards/tgd-part-h-drainage-and-waste-water-disposal/technical-guidance-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otectourwater.ie/" TargetMode="External"/><Relationship Id="rId12" Type="http://schemas.openxmlformats.org/officeDocument/2006/relationships/hyperlink" Target="https://www.epa.ie/publications/compliance--enforcement/waste-water/2021-code-of-practice-for-domestic-waste-water-treatment-syste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viron.ie/en/Legislation/Environment/Water/FileDownLoad,29427,en.pdf" TargetMode="External"/><Relationship Id="rId11" Type="http://schemas.openxmlformats.org/officeDocument/2006/relationships/hyperlink" Target="https://www.cavancoco.ie/!DAC18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vancoco.ie/!NYPQO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wcpo.ie/permitsearch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Hooke</dc:creator>
  <cp:lastModifiedBy>Kiara Kavanagh</cp:lastModifiedBy>
  <cp:revision>2</cp:revision>
  <dcterms:created xsi:type="dcterms:W3CDTF">2022-07-29T11:40:00Z</dcterms:created>
  <dcterms:modified xsi:type="dcterms:W3CDTF">2022-07-29T11:40:00Z</dcterms:modified>
</cp:coreProperties>
</file>